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4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на замещение вакантной</w:t>
      </w:r>
      <w:r>
        <w:rPr>
          <w:sz w:val="26"/>
        </w:rPr>
        <w:t xml:space="preserve"> должности государственной гражданской службы </w:t>
      </w:r>
    </w:p>
    <w:p w14:paraId="05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 xml:space="preserve">Российской Федерации </w:t>
      </w:r>
      <w:r>
        <w:rPr>
          <w:sz w:val="26"/>
        </w:rPr>
        <w:t>в Межрайонной инспекции</w:t>
      </w:r>
      <w:r>
        <w:rPr>
          <w:sz w:val="26"/>
        </w:rPr>
        <w:t xml:space="preserve"> Федеральной налоговой службы №</w:t>
      </w:r>
      <w:r>
        <w:rPr>
          <w:sz w:val="26"/>
        </w:rPr>
        <w:t xml:space="preserve"> </w:t>
      </w:r>
      <w:r>
        <w:rPr>
          <w:sz w:val="26"/>
        </w:rPr>
        <w:t>15 по Самарской области</w:t>
      </w:r>
    </w:p>
    <w:p w14:paraId="06000000">
      <w:pPr>
        <w:rPr>
          <w:sz w:val="25"/>
        </w:rPr>
      </w:pPr>
    </w:p>
    <w:p w14:paraId="07000000">
      <w:pPr>
        <w:ind w:firstLine="709"/>
        <w:jc w:val="both"/>
      </w:pPr>
      <w:r>
        <w:t>Межрайонная инспекция Федеральн</w:t>
      </w:r>
      <w:r>
        <w:t>ой налоговой службы №</w:t>
      </w:r>
      <w:r>
        <w:t xml:space="preserve"> </w:t>
      </w:r>
      <w:r>
        <w:t xml:space="preserve">15 по Самарской </w:t>
      </w:r>
      <w:r>
        <w:t>области в</w:t>
      </w:r>
      <w:r>
        <w:t xml:space="preserve"> </w:t>
      </w:r>
      <w:r>
        <w:t>лице</w:t>
      </w:r>
      <w:r>
        <w:t xml:space="preserve"> </w:t>
      </w:r>
      <w:r>
        <w:t>начальника</w:t>
      </w:r>
      <w:r>
        <w:t xml:space="preserve"> </w:t>
      </w:r>
      <w:r>
        <w:t>Юрковец Нины Семеновны</w:t>
      </w:r>
      <w:r>
        <w:t>, действующего на основании Положения о Межрайонной инспекции</w:t>
      </w:r>
      <w:r>
        <w:t xml:space="preserve"> Федеральной налоговой службы №</w:t>
      </w:r>
      <w:r>
        <w:t xml:space="preserve"> </w:t>
      </w:r>
      <w:r>
        <w:t xml:space="preserve">15 по Самарской области, утвержденного Руководителем Управления Федеральной налоговой службы по Самарской области </w:t>
      </w:r>
      <w:r>
        <w:t>от</w:t>
      </w:r>
      <w:r>
        <w:t xml:space="preserve"> </w:t>
      </w:r>
      <w:r>
        <w:t>01.04.2015г.</w:t>
      </w:r>
      <w:r>
        <w:t>, объявляет о приеме документов для участия в конкурсе на замещение вакантной должности</w:t>
      </w:r>
      <w:r>
        <w:t>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835"/>
        <w:gridCol w:w="481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669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вакансии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0E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834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tabs>
                <w:tab w:leader="none" w:pos="2520" w:val="left"/>
              </w:tabs>
              <w:ind/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2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66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tabs>
                <w:tab w:leader="none" w:pos="2520" w:val="left"/>
              </w:tabs>
              <w:ind/>
              <w:jc w:val="center"/>
            </w:pPr>
            <w:r>
              <w:t>Отдел выездных проверок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6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66"/>
        </w:trPr>
        <w:tc>
          <w:tcPr>
            <w:tcW w:type="dxa" w:w="2660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7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</w:t>
            </w:r>
            <w: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19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A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B000000">
      <w:pPr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        Квалификационные требования для замещения должности гражданской службы (на старшего государственного налогового инспектора отдела камеральных проверок №1)</w:t>
      </w:r>
    </w:p>
    <w:p w14:paraId="1C000000">
      <w:pPr>
        <w:ind/>
        <w:jc w:val="both"/>
        <w:rPr>
          <w:spacing w:val="-2"/>
        </w:rPr>
      </w:pPr>
      <w:r>
        <w:rPr>
          <w:color w:val="000000"/>
          <w:spacing w:val="-2"/>
        </w:rPr>
        <w:t xml:space="preserve">         </w:t>
      </w:r>
      <w:r>
        <w:rPr>
          <w:spacing w:val="-2"/>
        </w:rPr>
        <w:t xml:space="preserve">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1D000000">
      <w:pPr>
        <w:ind/>
        <w:jc w:val="both"/>
        <w:rPr>
          <w:color w:val="000000"/>
          <w:spacing w:val="-2"/>
        </w:rPr>
      </w:pPr>
      <w:r>
        <w:rPr>
          <w:spacing w:val="-2"/>
        </w:rPr>
        <w:t xml:space="preserve">          Наличие профессиональных знаний: </w:t>
      </w:r>
      <w:r>
        <w:rPr>
          <w:color w:val="000000"/>
          <w:spacing w:val="-2"/>
        </w:rPr>
        <w:t>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НДС";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14:paraId="1E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деятельности.</w:t>
      </w:r>
    </w:p>
    <w:p w14:paraId="1F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20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21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профессиональных умений: составление акта по результатам проведения камеральной налоговой проверки</w:t>
      </w:r>
    </w:p>
    <w:p w14:paraId="22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23000000">
      <w:pPr>
        <w:ind w:firstLine="709"/>
        <w:jc w:val="both"/>
        <w:rPr>
          <w:color w:val="000000"/>
          <w:spacing w:val="-2"/>
        </w:rPr>
      </w:pPr>
      <w:r>
        <w:rPr>
          <w:b w:val="1"/>
          <w:color w:val="000000"/>
          <w:spacing w:val="-2"/>
        </w:rPr>
        <w:t>Должностные обязанности:</w:t>
      </w:r>
      <w:r>
        <w:rPr>
          <w:color w:val="000000"/>
          <w:spacing w:val="-2"/>
        </w:rPr>
        <w:t xml:space="preserve"> проведение камеральных проверок всей представляемой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  </w:t>
      </w:r>
    </w:p>
    <w:p w14:paraId="24000000">
      <w:pPr>
        <w:widowControl w:val="0"/>
        <w:ind/>
        <w:jc w:val="both"/>
        <w:rPr>
          <w:b w:val="1"/>
        </w:rPr>
      </w:pPr>
      <w:r>
        <w:rPr>
          <w:b w:val="1"/>
        </w:rPr>
        <w:t xml:space="preserve">           Квалификационные требования для замещения должности гражданской службы (на главного государственного налогового инспектора отдела предпроверочного анализа и истребования документов)</w:t>
      </w:r>
    </w:p>
    <w:p w14:paraId="25000000">
      <w:pPr>
        <w:widowControl w:val="0"/>
        <w:ind/>
        <w:jc w:val="both"/>
      </w:pPr>
      <w:r>
        <w:t xml:space="preserve">         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26000000">
      <w:pPr>
        <w:widowControl w:val="0"/>
        <w:ind/>
        <w:jc w:val="both"/>
      </w:pPr>
      <w:r>
        <w:t xml:space="preserve">          Наличие профессиональных знаний: В сфере законодательства Российской Федерации: Налоговый кодекс Российской Федерации;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приказ ФНС России от 02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N ММ-3-06/333@ «Об утверждении Концепции системы планирования выездных налоговых проверок»; приказ ФНС России от 05.10.2009г. №ММ-8-2/41дсп «Об утверждении Регламента планирования и подготовки ВНП» (с изменениями и дополнениями в редакции приказов ФНС России от 29.09.2014 № ММВ-8-2/53дсп@, от 27.11.2014 № ММВ-8-2/65дсп@); 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14:paraId="27000000">
      <w:pPr>
        <w:widowControl w:val="0"/>
        <w:ind/>
        <w:jc w:val="both"/>
      </w:pPr>
      <w:r>
        <w:t xml:space="preserve">            Иные профессиональные знания: основы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порядок и критерии отбора налогоплательщиков для формирования плана выездных налоговых проверок; понятие «налоговый контроль».</w:t>
      </w:r>
    </w:p>
    <w:p w14:paraId="28000000">
      <w:pPr>
        <w:widowControl w:val="0"/>
        <w:ind/>
        <w:jc w:val="both"/>
      </w:pPr>
      <w:r>
        <w:t xml:space="preserve">           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29000000">
      <w:pPr>
        <w:widowControl w:val="0"/>
        <w:ind/>
        <w:jc w:val="both"/>
      </w:pPr>
      <w: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2A000000">
      <w:pPr>
        <w:widowControl w:val="0"/>
        <w:ind/>
        <w:jc w:val="both"/>
      </w:pPr>
      <w:r>
        <w:t xml:space="preserve">           Наличие профессиональных умений: проводить предварительный отбор налогоплательщиков для проведения выездных налоговых проверок </w:t>
      </w:r>
    </w:p>
    <w:p w14:paraId="2B000000">
      <w:pPr>
        <w:widowControl w:val="0"/>
        <w:ind/>
        <w:jc w:val="both"/>
      </w:pPr>
      <w: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2C000000">
      <w:pPr>
        <w:widowControl w:val="0"/>
        <w:ind/>
        <w:jc w:val="both"/>
      </w:pPr>
      <w:r>
        <w:t xml:space="preserve">            </w:t>
      </w:r>
      <w:r>
        <w:rPr>
          <w:b w:val="1"/>
        </w:rPr>
        <w:t>Должностные обязанности:</w:t>
      </w:r>
      <w:r>
        <w:t xml:space="preserve"> истребование документов в ходе мероприятий налогового контроля в соответствии со ст. 93.1 НК РФ, 93 НК РФ; проведение допросов свидетелей – физических лиц в соответствии со ст. 90 НКРФ; проведение осмотров вне рамок выездной налоговой проверки в соответствии с ст. 92 НК РФ.</w:t>
      </w:r>
    </w:p>
    <w:p w14:paraId="2D000000">
      <w:pPr>
        <w:ind w:firstLine="709"/>
        <w:jc w:val="both"/>
        <w:rPr>
          <w:b w:val="1"/>
          <w:color w:val="000000"/>
          <w:spacing w:val="-2"/>
        </w:rPr>
      </w:pPr>
      <w:r>
        <w:rPr>
          <w:b w:val="1"/>
          <w:color w:val="000000"/>
          <w:spacing w:val="-2"/>
        </w:rPr>
        <w:t>Квалификационные требования для замещения должности гражданской службы (на главного государственного налогового инспектора отдела выездных проверок)</w:t>
      </w:r>
    </w:p>
    <w:p w14:paraId="2E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                    Наличие профессиональных знаний: В сфере законодательства Российской Федерации:  приказ от 30 июня 2009 г. МВД России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495 и ФНС России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приказ ФНС России от 25 июля 2012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25 июля 2012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 приказ Минфина Российской Федерации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20н, МНС Российской Федерации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ГБ-3-04/39 от 10 марта 1999 г. "Об утверждении Положения о порядке проведения инвентаризации имущества налогоплательщиков при налоговой проверке"; приказ ФНС России от 02 августа 2005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САЭ-3-06/354@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  приказ ФНС Российской Федерации от 17 февраля 2011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приказ ФНС России от 06 мая 2007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приказ ФНС России от 30 мая 2007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ММ-3-06/333@ "Об утверждении Концепции системы планирования выездных налоговых проверок"; приказ ФНС России от 08 мая 2015 г. </w:t>
      </w:r>
      <w:r>
        <w:rPr>
          <w:color w:val="000000"/>
          <w:spacing w:val="-2"/>
        </w:rPr>
        <w:t>N</w:t>
      </w:r>
      <w:r>
        <w:rPr>
          <w:color w:val="000000"/>
          <w:spacing w:val="-2"/>
        </w:rPr>
        <w:t xml:space="preserve">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2015, регистрационный номер 37445).</w:t>
      </w:r>
    </w:p>
    <w:p w14:paraId="2F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т.ч. консолидированной группы налогоплательщиков;</w:t>
      </w:r>
    </w:p>
    <w:p w14:paraId="30000000">
      <w:pPr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14:paraId="31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32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33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 </w:t>
      </w:r>
    </w:p>
    <w:p w14:paraId="34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выездных проверок; осуществление контроля исполнения предписаний, решений и других распорядительных документов.</w:t>
      </w:r>
    </w:p>
    <w:p w14:paraId="35000000">
      <w:pPr>
        <w:ind w:firstLine="709"/>
        <w:jc w:val="both"/>
        <w:rPr>
          <w:color w:val="000000"/>
          <w:spacing w:val="-2"/>
        </w:rPr>
      </w:pPr>
      <w:r>
        <w:rPr>
          <w:b w:val="1"/>
          <w:color w:val="000000"/>
          <w:spacing w:val="-2"/>
        </w:rPr>
        <w:t>Должностные обязанности:</w:t>
      </w:r>
      <w:r>
        <w:rPr>
          <w:color w:val="000000"/>
          <w:spacing w:val="-2"/>
        </w:rPr>
        <w:t xml:space="preserve"> организовывать проведение мероприятий налогового контроля в соответствии со ст. 93.1 НК РФ в ходе проведения выездной налоговой проверки; проводить экспертизы при проведении выездных налоговых проверок; вызывать свидетелей, привлекать специалистов, переводчиков, понятых для участия в выездных налоговых проверках; составлять после окончания выездной налоговой проверки справку о проведенной проверки;  составлять Акт по результатам выездной налоговой проверки; рассматривать представленные налогоплательщиками возражения (объяснения) по актам выездных налоговых проверок;  производить передачу материалов выездных налоговых проверок в юридический отдел для обеспечения производства по делам о налоговых правонарушениях; производить вручение (отправку) Решений налогоплательщикам и (или) лицам, совершившим нарушения законодательства о налогах и сборах.</w:t>
      </w:r>
    </w:p>
    <w:p w14:paraId="36000000">
      <w:pPr>
        <w:ind w:firstLine="709"/>
        <w:jc w:val="both"/>
        <w:rPr>
          <w:b w:val="1"/>
          <w:color w:val="000000"/>
          <w:spacing w:val="-2"/>
        </w:rPr>
      </w:pPr>
      <w:r>
        <w:rPr>
          <w:b w:val="1"/>
          <w:color w:val="000000"/>
          <w:spacing w:val="-2"/>
        </w:rPr>
        <w:t xml:space="preserve">Квалификационные требования для замещения должности гражданской службы (на главного государственного налогового инспектора отдела </w:t>
      </w:r>
      <w:r>
        <w:rPr>
          <w:b w:val="1"/>
          <w:color w:val="000000"/>
          <w:spacing w:val="-2"/>
        </w:rPr>
        <w:t>камеральных</w:t>
      </w:r>
      <w:r>
        <w:rPr>
          <w:b w:val="1"/>
          <w:color w:val="000000"/>
          <w:spacing w:val="-2"/>
        </w:rPr>
        <w:t xml:space="preserve"> проверок</w:t>
      </w:r>
      <w:r>
        <w:rPr>
          <w:b w:val="1"/>
          <w:color w:val="000000"/>
          <w:spacing w:val="-2"/>
        </w:rPr>
        <w:t>№2</w:t>
      </w:r>
      <w:r>
        <w:rPr>
          <w:b w:val="1"/>
          <w:color w:val="000000"/>
          <w:spacing w:val="-2"/>
        </w:rPr>
        <w:t>)</w:t>
      </w:r>
    </w:p>
    <w:p w14:paraId="37000000">
      <w:pPr>
        <w:widowControl w:val="0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 Наличие базовых знаний: государственного языка Российской Федерации (русского языка); основ Конституции Российской Федерации, законодател</w:t>
      </w:r>
      <w:r>
        <w:rPr>
          <w:color w:val="000000"/>
          <w:spacing w:val="-2"/>
        </w:rPr>
        <w:t>ьства о гражданской службе, законодательства о противодействии коррупции; в области информационно-коммуникационных технологий.</w:t>
      </w:r>
    </w:p>
    <w:p w14:paraId="38000000">
      <w:pPr>
        <w:ind w:firstLine="709"/>
        <w:jc w:val="both"/>
      </w:pPr>
      <w:r>
        <w:t>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Гражданский кодекс Российской Федерации (часть первая) от 30 ноября 1994 г. N 51-ФЗ; "Семейный кодекс Российской Федерации"; Приказ ФНС России от 10 ноября 2016 г. N ММВ-7-6/609@ "Об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налогам";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3-НДФЛ);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N 22107), в редакции приказа ФНС России от 08 декабря 2014 N ММВ-7-11/617@ (зарегистрирован в Минюсте России 31 декабря 2014 N 35526);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N 35796), в редакции приказа ФНС России от 25 ноября 2015 N ММВ-7-11/544@ (зарегистрирован в Минюсте России 18 декабря 2015 N 40163); Приказ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04 августа 2016 N 43119); Приказ Министерства здравоохранения Российской Федерации N 289 и Министерства Российской Федерации по налогам и сборам N БГ-3-04/256 от 25 июля 2001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вычета" (зарегистрирован в Минюсте Российской Федерации 13 августа 2001 N 2874); Приказ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N 5967). Приказ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N 36625); Приказ ФНС России от 15 декабря 2014 г. N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лицу" (зарегистрирован в Минюсте России 23 января 2015 N 35652); Приказ ФНС России от 15 декабря 2014 г. N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N 35456); Приказ ФНС России от 10 сентября 2015 г. N ММВ-7-11/387@ "Об утверждении кодов видов доходов и вычетов" (зарегистрирован в Минюсте России 13 ноября 2015 N 39705); Приказ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декабря 2015 N 39925);  Приказ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апреля 2015 N 36699);</w:t>
      </w:r>
    </w:p>
    <w:p w14:paraId="39000000">
      <w:pPr>
        <w:ind w:firstLine="709"/>
        <w:jc w:val="both"/>
      </w:pPr>
      <w: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деятельности.</w:t>
      </w:r>
    </w:p>
    <w:p w14:paraId="3A000000">
      <w:pPr>
        <w:ind w:firstLine="709"/>
        <w:jc w:val="both"/>
      </w:pPr>
      <w: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3B000000">
      <w:pPr>
        <w:ind w:firstLine="709"/>
        <w:jc w:val="both"/>
      </w:pPr>
      <w: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3C000000">
      <w:pPr>
        <w:ind w:firstLine="709"/>
        <w:jc w:val="both"/>
      </w:pPr>
      <w:r>
        <w:t>Наличие профессиональных умений: составление акта по результатам проведения камеральной налоговой проверки</w:t>
      </w:r>
    </w:p>
    <w:p w14:paraId="3D000000">
      <w:pPr>
        <w:ind w:firstLine="709"/>
        <w:jc w:val="both"/>
      </w:pPr>
      <w:r>
        <w:t>Наличие функциональных умений: проведение плановых и внеплановых документарных (камеральных)   проверок (обследований)</w:t>
      </w:r>
    </w:p>
    <w:p w14:paraId="3E000000">
      <w:pPr>
        <w:widowControl w:val="0"/>
        <w:ind w:firstLine="709"/>
        <w:jc w:val="both"/>
      </w:pPr>
      <w:r>
        <w:rPr>
          <w:b w:val="1"/>
          <w:color w:val="000000"/>
          <w:spacing w:val="-2"/>
        </w:rPr>
        <w:t>Должностные обязанности:</w:t>
      </w:r>
      <w:r>
        <w:t xml:space="preserve"> проводить камеральные проверки всей представляемой 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результатов»;</w:t>
      </w:r>
      <w:r>
        <w:t xml:space="preserve"> осуществлять контроль за </w:t>
      </w:r>
      <w:r>
        <w:t>применением мер налоговой ответственности, в случае непредставления в установленный срок налогоплательщиком (налоговым агентом) налоговых деклараций (расчетов), сведений, необходимых для осуществления налогового контроля;</w:t>
      </w:r>
      <w:r>
        <w:rPr>
          <w:color w:val="000000"/>
        </w:rPr>
        <w:t xml:space="preserve">   проведение проверок соблюдения положений валютного законодательства РФ</w:t>
      </w:r>
    </w:p>
    <w:p w14:paraId="3F000000">
      <w:pPr>
        <w:widowControl w:val="0"/>
        <w:ind/>
        <w:jc w:val="both"/>
      </w:pPr>
    </w:p>
    <w:p w14:paraId="40000000">
      <w:pPr>
        <w:widowControl w:val="0"/>
        <w:ind/>
        <w:jc w:val="both"/>
      </w:pPr>
      <w:r>
        <w:t xml:space="preserve">           </w:t>
      </w:r>
      <w:r>
        <w:t>Денежное содержание федеральных государственных гражданских служащих Межрайонной инспекции Федеральной налоговой службы № 15 по Самарской области состоит из: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083"/>
        <w:gridCol w:w="2270"/>
        <w:gridCol w:w="2410"/>
        <w:gridCol w:w="2554"/>
      </w:tblGrid>
      <w:tr>
        <w:trPr>
          <w:trHeight w:hRule="atLeast" w:val="455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/>
        </w:tc>
        <w:tc>
          <w:tcPr>
            <w:tcW w:type="dxa" w:w="2270"/>
            <w:tcBorders>
              <w:left w:color="000000" w:sz="4" w:val="single"/>
            </w:tcBorders>
            <w:shd w:fill="auto" w:val="clear"/>
          </w:tcPr>
          <w:p w14:paraId="42000000">
            <w:pPr>
              <w:rPr>
                <w:sz w:val="22"/>
              </w:rPr>
            </w:pPr>
            <w:r>
              <w:rPr>
                <w:sz w:val="22"/>
              </w:rPr>
              <w:t>Главный</w:t>
            </w:r>
          </w:p>
          <w:p w14:paraId="43000000">
            <w:pPr>
              <w:rPr>
                <w:sz w:val="22"/>
              </w:rPr>
            </w:pPr>
            <w:r>
              <w:rPr>
                <w:sz w:val="22"/>
              </w:rPr>
              <w:t xml:space="preserve">государственный </w:t>
            </w:r>
          </w:p>
          <w:p w14:paraId="44000000">
            <w:pPr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  <w:tc>
          <w:tcPr>
            <w:tcW w:type="dxa" w:w="2410"/>
            <w:shd w:fill="auto" w:val="clear"/>
          </w:tcPr>
          <w:p w14:paraId="45000000">
            <w:pPr>
              <w:rPr>
                <w:sz w:val="22"/>
              </w:rPr>
            </w:pPr>
            <w:r>
              <w:rPr>
                <w:sz w:val="22"/>
              </w:rPr>
              <w:t xml:space="preserve">Старший </w:t>
            </w:r>
          </w:p>
          <w:p w14:paraId="46000000">
            <w:pPr>
              <w:rPr>
                <w:sz w:val="22"/>
              </w:rPr>
            </w:pPr>
            <w:r>
              <w:rPr>
                <w:sz w:val="22"/>
              </w:rPr>
              <w:t xml:space="preserve">государственный </w:t>
            </w:r>
          </w:p>
          <w:p w14:paraId="47000000">
            <w:pPr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  <w:tc>
          <w:tcPr>
            <w:tcW w:type="dxa" w:w="2554"/>
            <w:shd w:fill="auto" w:val="clear"/>
          </w:tcPr>
          <w:p w14:paraId="48000000">
            <w:pPr>
              <w:rPr>
                <w:sz w:val="22"/>
              </w:rPr>
            </w:pPr>
            <w:r>
              <w:rPr>
                <w:sz w:val="22"/>
              </w:rPr>
              <w:t xml:space="preserve">Государственный </w:t>
            </w:r>
          </w:p>
          <w:p w14:paraId="49000000">
            <w:pPr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</w:tr>
      <w:t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270"/>
            <w:tcBorders>
              <w:left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22"/>
              </w:rPr>
            </w:pPr>
          </w:p>
          <w:p w14:paraId="4C000000">
            <w:pPr>
              <w:ind/>
              <w:jc w:val="center"/>
              <w:rPr>
                <w:sz w:val="22"/>
              </w:rPr>
            </w:pPr>
          </w:p>
          <w:p w14:paraId="4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5472,00</w:t>
            </w:r>
          </w:p>
        </w:tc>
        <w:tc>
          <w:tcPr>
            <w:tcW w:type="dxa" w:w="2410"/>
            <w:shd w:fill="auto" w:val="clear"/>
          </w:tcPr>
          <w:p w14:paraId="4E000000">
            <w:pPr>
              <w:ind/>
              <w:jc w:val="center"/>
              <w:rPr>
                <w:sz w:val="22"/>
              </w:rPr>
            </w:pPr>
          </w:p>
          <w:p w14:paraId="4F000000">
            <w:pPr>
              <w:ind/>
              <w:jc w:val="center"/>
              <w:rPr>
                <w:sz w:val="22"/>
              </w:rPr>
            </w:pPr>
          </w:p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4927,00</w:t>
            </w:r>
          </w:p>
        </w:tc>
        <w:tc>
          <w:tcPr>
            <w:tcW w:type="dxa" w:w="2554"/>
            <w:shd w:fill="auto" w:val="clear"/>
          </w:tcPr>
          <w:p w14:paraId="51000000">
            <w:pPr>
              <w:ind/>
              <w:jc w:val="center"/>
              <w:rPr>
                <w:sz w:val="22"/>
              </w:rPr>
            </w:pPr>
          </w:p>
          <w:p w14:paraId="52000000">
            <w:pPr>
              <w:ind/>
              <w:jc w:val="center"/>
              <w:rPr>
                <w:sz w:val="22"/>
              </w:rPr>
            </w:pPr>
          </w:p>
          <w:p w14:paraId="5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4379,00</w:t>
            </w:r>
          </w:p>
        </w:tc>
      </w:tr>
      <w:tr>
        <w:trPr>
          <w:trHeight w:hRule="atLeast" w:val="590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7234"/>
            <w:gridSpan w:val="3"/>
            <w:tcBorders>
              <w:left w:color="000000" w:sz="4" w:val="single"/>
            </w:tcBorders>
            <w:shd w:fill="auto" w:val="clear"/>
          </w:tcPr>
          <w:p w14:paraId="55000000">
            <w:pPr>
              <w:ind/>
              <w:jc w:val="center"/>
            </w:pPr>
          </w:p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размерах, установленных законодательством РФ</w:t>
            </w:r>
          </w:p>
          <w:p w14:paraId="57000000">
            <w:pPr>
              <w:rPr>
                <w:sz w:val="20"/>
              </w:rPr>
            </w:pPr>
          </w:p>
        </w:tc>
      </w:tr>
      <w:tr>
        <w:trPr>
          <w:trHeight w:hRule="atLeast" w:val="878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rPr>
                <w:sz w:val="22"/>
              </w:rPr>
            </w:pP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жемесячной надбавки за выслугу </w:t>
            </w:r>
            <w:r>
              <w:rPr>
                <w:sz w:val="22"/>
              </w:rPr>
              <w:t>лет на</w:t>
            </w:r>
            <w:r>
              <w:rPr>
                <w:sz w:val="22"/>
              </w:rPr>
              <w:t xml:space="preserve"> государственной гражданской службе Российской Федерации</w:t>
            </w:r>
          </w:p>
        </w:tc>
        <w:tc>
          <w:tcPr>
            <w:tcW w:type="dxa" w:w="7234"/>
            <w:gridSpan w:val="3"/>
            <w:tcBorders>
              <w:lef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 30%</w:t>
            </w:r>
          </w:p>
          <w:p w14:paraId="5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</w:t>
            </w:r>
            <w:r>
              <w:rPr>
                <w:sz w:val="20"/>
              </w:rPr>
              <w:t>о</w:t>
            </w:r>
          </w:p>
          <w:p w14:paraId="5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</w:t>
            </w:r>
            <w:r>
              <w:rPr>
                <w:sz w:val="20"/>
              </w:rPr>
              <w:t>да</w:t>
            </w:r>
          </w:p>
        </w:tc>
      </w:tr>
      <w:tr>
        <w:trPr>
          <w:trHeight w:hRule="atLeast" w:val="942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7234"/>
            <w:gridSpan w:val="3"/>
            <w:tcBorders>
              <w:left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sz w:val="20"/>
              </w:rPr>
            </w:pPr>
          </w:p>
          <w:p w14:paraId="5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  <w:p w14:paraId="5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</w:p>
          <w:p w14:paraId="6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</w:p>
        </w:tc>
      </w:tr>
      <w:t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7234"/>
            <w:gridSpan w:val="3"/>
            <w:tcBorders>
              <w:left w:color="000000" w:sz="4" w:val="single"/>
            </w:tcBorders>
            <w:shd w:fill="auto" w:val="clear"/>
          </w:tcPr>
          <w:p w14:paraId="62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570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rPr>
                <w:sz w:val="22"/>
              </w:rPr>
            </w:pPr>
            <w:r>
              <w:rPr>
                <w:sz w:val="22"/>
              </w:rPr>
              <w:t>Ежемесячного денежного поощрения</w:t>
            </w:r>
          </w:p>
        </w:tc>
        <w:tc>
          <w:tcPr>
            <w:tcW w:type="dxa" w:w="7234"/>
            <w:gridSpan w:val="3"/>
            <w:tcBorders>
              <w:lef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размере 1 должностного</w:t>
            </w:r>
          </w:p>
          <w:p w14:paraId="6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  <w:r>
              <w:rPr>
                <w:sz w:val="20"/>
              </w:rPr>
              <w:t>а</w:t>
            </w:r>
          </w:p>
        </w:tc>
      </w:tr>
      <w:tr>
        <w:trPr>
          <w:trHeight w:hRule="atLeast" w:val="856"/>
        </w:trP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7234"/>
            <w:gridSpan w:val="3"/>
            <w:tcBorders>
              <w:lef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месячных оклада</w:t>
            </w:r>
          </w:p>
          <w:p w14:paraId="6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денежного содержания</w:t>
            </w:r>
          </w:p>
          <w:p w14:paraId="69000000">
            <w:pPr>
              <w:rPr>
                <w:sz w:val="20"/>
              </w:rPr>
            </w:pPr>
          </w:p>
        </w:tc>
      </w:tr>
      <w:tr>
        <w:tc>
          <w:tcPr>
            <w:tcW w:type="dxa" w:w="3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7234"/>
            <w:gridSpan w:val="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10317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6C000000">
            <w:pPr>
              <w:rPr>
                <w:sz w:val="20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14:paraId="6D000000">
      <w:pPr>
        <w:widowControl w:val="0"/>
        <w:ind w:firstLine="709"/>
        <w:jc w:val="both"/>
      </w:pPr>
      <w:r>
        <w:t>Основные права и обязанности гражданского служащего, а также запреты и требования, связанные с гражданской службой,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14:paraId="6E000000">
      <w:pPr>
        <w:widowControl w:val="0"/>
        <w:ind w:firstLine="709"/>
        <w:jc w:val="both"/>
      </w:pPr>
      <w:r>
        <w:t>Гражданский служащий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6F000000">
      <w:pPr>
        <w:widowControl w:val="0"/>
        <w:ind/>
        <w:jc w:val="both"/>
      </w:pPr>
      <w:r>
        <w:t xml:space="preserve">            Эффективность и результативность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действий, принимаемых решений.</w:t>
      </w:r>
    </w:p>
    <w:p w14:paraId="70000000">
      <w:pPr>
        <w:ind w:firstLine="708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71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14:paraId="72000000">
      <w:pPr>
        <w:ind w:firstLine="708"/>
        <w:jc w:val="both"/>
      </w:pPr>
      <w:r>
        <w:t>личное заявление;</w:t>
      </w:r>
    </w:p>
    <w:p w14:paraId="73000000">
      <w:pPr>
        <w:ind w:firstLine="708"/>
        <w:jc w:val="both"/>
      </w:pPr>
      <w:r>
        <w:t xml:space="preserve">заполненную и подписанную анкету, по форме утвержденной </w:t>
      </w:r>
      <w:r>
        <w:t>распоряжением Правительства</w:t>
      </w:r>
      <w:r>
        <w:t xml:space="preserve"> Российской Федерации </w:t>
      </w:r>
      <w:r>
        <w:t xml:space="preserve">с </w:t>
      </w:r>
      <w:r>
        <w:t>фотографи</w:t>
      </w:r>
      <w:r>
        <w:t>ей</w:t>
      </w:r>
      <w:r>
        <w:t>;</w:t>
      </w:r>
    </w:p>
    <w:p w14:paraId="74000000">
      <w:pPr>
        <w:ind w:firstLine="708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75000000">
      <w:pPr>
        <w:ind w:firstLine="708"/>
        <w:jc w:val="both"/>
      </w:pPr>
      <w:r>
        <w:t>документы, подтверждающие необходимое профессиональное образование, стаж работы и квалификацию:</w:t>
      </w:r>
    </w:p>
    <w:p w14:paraId="76000000">
      <w:pPr>
        <w:ind w:firstLine="708"/>
        <w:jc w:val="both"/>
      </w:pPr>
      <w:r>
        <w:t>копию трудовой книжки (за исключением случаев, когда служебная (трудовая) деятельность осуществляется впервые),</w:t>
      </w:r>
      <w:r>
        <w:t xml:space="preserve"> заверенную нотариально или кадровой службой по месту работы (службы)</w:t>
      </w:r>
      <w:r>
        <w:t xml:space="preserve"> или иные документы, подтверждающие трудовую (служебную) деятельность гражданина;</w:t>
      </w:r>
    </w:p>
    <w:p w14:paraId="77000000">
      <w:pPr>
        <w:ind w:firstLine="708"/>
        <w:jc w:val="both"/>
      </w:pPr>
      <w: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78000000">
      <w:pPr>
        <w:ind w:firstLine="708"/>
        <w:jc w:val="both"/>
      </w:pPr>
      <w:r>
        <w:t>документ об отсутствии у гражданина заболевания, препятствующего поступлению на гражданскую слу</w:t>
      </w:r>
      <w:r>
        <w:t>жбу или ее прохождению (Учетная форма №</w:t>
      </w:r>
      <w:r>
        <w:t xml:space="preserve"> 001-</w:t>
      </w:r>
      <w:r>
        <w:t>ГС/у Утвержденная Приказом Минздравсоцразвития России от 14 декабря 2009 г. № 984н</w:t>
      </w:r>
      <w:r>
        <w:t>)</w:t>
      </w:r>
      <w:r>
        <w:t xml:space="preserve">; </w:t>
      </w:r>
    </w:p>
    <w:p w14:paraId="79000000">
      <w:pPr>
        <w:ind w:firstLine="709"/>
        <w:jc w:val="both"/>
      </w:pPr>
      <w:r>
        <w:t>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7A000000">
      <w:pPr>
        <w:ind w:firstLine="709"/>
        <w:jc w:val="both"/>
      </w:pPr>
      <w:r>
        <w:t xml:space="preserve">При подаче документов на конкурс гражданин оформляет письменное согласие </w:t>
      </w:r>
      <w:r>
        <w:t>на обработку персональных данных в Межрайонную ИФНС России №15 по Самарской области.</w:t>
      </w:r>
    </w:p>
    <w:p w14:paraId="7B000000">
      <w:pPr>
        <w:ind w:firstLine="540"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</w:t>
      </w:r>
      <w:r>
        <w:t>Правительством Российской Федерации.</w:t>
      </w:r>
    </w:p>
    <w:p w14:paraId="7C000000">
      <w:pPr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7D000000">
      <w:pPr>
        <w:ind w:firstLine="708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E000000">
      <w:pPr>
        <w:ind w:firstLine="708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t xml:space="preserve"> (гражданскому служащему)</w:t>
      </w:r>
      <w:r>
        <w:t xml:space="preserve"> в их приеме.</w:t>
      </w:r>
    </w:p>
    <w:p w14:paraId="7F000000">
      <w:pPr>
        <w:ind w:firstLine="708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0000000">
      <w:pPr>
        <w:ind w:firstLine="708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1000000">
      <w:pPr>
        <w:ind w:firstLine="708"/>
        <w:jc w:val="both"/>
      </w:pPr>
      <w:bookmarkEnd w:id="2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>
        <w:t>(</w:t>
      </w:r>
      <w:r>
        <w:t>тестировани</w:t>
      </w:r>
      <w:r>
        <w:t>е, индивидуальное собеседование</w:t>
      </w:r>
      <w:r>
        <w:t xml:space="preserve">) </w:t>
      </w:r>
      <w:r>
        <w:t>по вопросам, связанным с выполнением должностных обязанностей по вакантной должности гражданской службы, на замещен</w:t>
      </w:r>
      <w:r>
        <w:t>ие которой претендуют кандидаты.</w:t>
      </w:r>
      <w:r>
        <w:t xml:space="preserve"> 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14:paraId="82000000">
      <w:pPr>
        <w:ind w:firstLine="709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14:paraId="83000000">
      <w:pPr>
        <w:ind w:firstLine="708"/>
        <w:jc w:val="both"/>
      </w:pPr>
      <w: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14:paraId="84000000">
      <w:pPr>
        <w:ind w:firstLine="708"/>
        <w:jc w:val="both"/>
      </w:pPr>
      <w:bookmarkStart w:id="3" w:name="sub_1022"/>
      <w:r>
        <w:t>Решение конкурсной комиссии об определении победителя конкурса на вакантную должность гражданской службы</w:t>
      </w:r>
      <w:r>
        <w:t xml:space="preserve"> принимается открытым голосованием простым большинством голосов ее членов, присутствующих на заседании. </w:t>
      </w:r>
    </w:p>
    <w:p w14:paraId="85000000">
      <w:pPr>
        <w:ind w:firstLine="708"/>
        <w:jc w:val="both"/>
      </w:pPr>
      <w:r>
        <w:t>Решение является основанием для назначения кандидата на вакантную должность гражданской службы либо отказа в таком назначении.</w:t>
      </w:r>
    </w:p>
    <w:p w14:paraId="86000000">
      <w:pPr>
        <w:ind w:firstLine="708"/>
        <w:jc w:val="both"/>
      </w:pPr>
      <w:bookmarkStart w:id="4" w:name="sub_1024"/>
      <w:bookmarkEnd w:id="3"/>
      <w:r>
        <w:t xml:space="preserve">Кандидатам, участвовавшим в конкурсе, сообщается о результатах конкурса в письменной форме в </w:t>
      </w:r>
      <w:r>
        <w:t>7-дневный срок со дня</w:t>
      </w:r>
      <w:r>
        <w:t xml:space="preserve"> его завершения. Информация о результатах конкурса размещается на </w:t>
      </w:r>
      <w:r>
        <w:t xml:space="preserve">официальном </w:t>
      </w:r>
      <w:r>
        <w:t>сайте Федеральной налоговой службы в информационно-телекоммуникационной сети общего пользования.</w:t>
      </w:r>
    </w:p>
    <w:p w14:paraId="87000000">
      <w:pPr>
        <w:ind w:firstLine="708"/>
        <w:jc w:val="both"/>
      </w:pPr>
      <w:bookmarkStart w:id="5" w:name="sub_1025"/>
      <w:bookmarkEnd w:id="4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88000000">
      <w:pPr>
        <w:ind w:firstLine="708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7" w:name="sub_1027"/>
      <w:bookmarkEnd w:id="6"/>
    </w:p>
    <w:p w14:paraId="89000000">
      <w:pPr>
        <w:pStyle w:val="Style_5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bookmarkEnd w:id="7"/>
      <w:r>
        <w:rPr>
          <w:rFonts w:ascii="Times New Roman" w:hAnsi="Times New Roman"/>
          <w:color w:val="000000"/>
          <w:sz w:val="24"/>
        </w:rPr>
        <w:t xml:space="preserve">Прием документов для участия в конкурсе </w:t>
      </w:r>
      <w:r>
        <w:rPr>
          <w:rFonts w:ascii="Times New Roman" w:hAnsi="Times New Roman"/>
          <w:color w:val="000000"/>
          <w:sz w:val="24"/>
        </w:rPr>
        <w:t>будет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проводиться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27 марта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2020 </w:t>
      </w:r>
      <w:r>
        <w:rPr>
          <w:rFonts w:ascii="Times New Roman" w:hAnsi="Times New Roman"/>
          <w:color w:val="000000"/>
          <w:sz w:val="24"/>
        </w:rPr>
        <w:t xml:space="preserve">года по </w:t>
      </w:r>
      <w:r>
        <w:rPr>
          <w:rFonts w:ascii="Times New Roman" w:hAnsi="Times New Roman"/>
          <w:color w:val="000000"/>
          <w:sz w:val="24"/>
        </w:rPr>
        <w:t xml:space="preserve">16 </w:t>
      </w:r>
      <w:r>
        <w:rPr>
          <w:rFonts w:ascii="Times New Roman" w:hAnsi="Times New Roman"/>
          <w:color w:val="000000"/>
          <w:sz w:val="24"/>
        </w:rPr>
        <w:t>апреля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года.</w:t>
      </w:r>
      <w:r>
        <w:rPr>
          <w:rFonts w:ascii="Times New Roman" w:hAnsi="Times New Roman"/>
          <w:color w:val="000000"/>
          <w:sz w:val="24"/>
        </w:rPr>
        <w:t xml:space="preserve"> Время приема доку</w:t>
      </w:r>
      <w:r>
        <w:rPr>
          <w:rFonts w:ascii="Times New Roman" w:hAnsi="Times New Roman"/>
          <w:color w:val="000000"/>
          <w:sz w:val="24"/>
        </w:rPr>
        <w:t xml:space="preserve">ментов: с 9 часов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 xml:space="preserve"> минут до </w:t>
      </w:r>
      <w:r>
        <w:rPr>
          <w:rFonts w:ascii="Times New Roman" w:hAnsi="Times New Roman"/>
          <w:color w:val="000000"/>
          <w:sz w:val="24"/>
        </w:rPr>
        <w:t xml:space="preserve">17 часов 00 минут (перерыв с 13 часов до </w:t>
      </w:r>
      <w:r>
        <w:rPr>
          <w:rFonts w:ascii="Times New Roman" w:hAnsi="Times New Roman"/>
          <w:color w:val="000000"/>
          <w:sz w:val="24"/>
        </w:rPr>
        <w:t>13.45</w:t>
      </w:r>
      <w:r>
        <w:rPr>
          <w:rFonts w:ascii="Times New Roman" w:hAnsi="Times New Roman"/>
          <w:color w:val="000000"/>
          <w:sz w:val="24"/>
        </w:rPr>
        <w:t xml:space="preserve"> часов), в пятницу с 09 часов 30 минут до 16 часов.</w:t>
      </w:r>
    </w:p>
    <w:p w14:paraId="8A000000">
      <w:pPr>
        <w:pStyle w:val="Style_5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 приема документов: </w:t>
      </w:r>
      <w:r>
        <w:rPr>
          <w:rFonts w:ascii="Times New Roman" w:hAnsi="Times New Roman"/>
          <w:color w:val="000000"/>
          <w:sz w:val="24"/>
        </w:rPr>
        <w:t>445021, г</w:t>
      </w:r>
      <w:r>
        <w:rPr>
          <w:rFonts w:ascii="Times New Roman" w:hAnsi="Times New Roman"/>
          <w:color w:val="000000"/>
          <w:sz w:val="24"/>
        </w:rPr>
        <w:t>. Тольятти, ул. Голосов</w:t>
      </w:r>
      <w:r>
        <w:rPr>
          <w:rFonts w:ascii="Times New Roman" w:hAnsi="Times New Roman"/>
          <w:color w:val="000000"/>
          <w:sz w:val="24"/>
        </w:rPr>
        <w:t>а, 32а, Межрайонная ИФНС России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 15 по Самарской области (отдел</w:t>
      </w:r>
      <w:r>
        <w:rPr>
          <w:rFonts w:ascii="Times New Roman" w:hAnsi="Times New Roman"/>
          <w:color w:val="000000"/>
          <w:sz w:val="24"/>
        </w:rPr>
        <w:t xml:space="preserve"> общего обеспечения), кабинет №</w:t>
      </w:r>
      <w:r>
        <w:rPr>
          <w:rFonts w:ascii="Times New Roman" w:hAnsi="Times New Roman"/>
          <w:color w:val="000000"/>
          <w:sz w:val="24"/>
        </w:rPr>
        <w:t>16, телефон:</w:t>
      </w:r>
      <w:r>
        <w:rPr>
          <w:rFonts w:ascii="Times New Roman" w:hAnsi="Times New Roman"/>
          <w:color w:val="000000"/>
          <w:sz w:val="24"/>
        </w:rPr>
        <w:t xml:space="preserve"> +7(</w:t>
      </w:r>
      <w:r>
        <w:rPr>
          <w:rFonts w:ascii="Times New Roman" w:hAnsi="Times New Roman"/>
          <w:color w:val="000000"/>
          <w:sz w:val="24"/>
        </w:rPr>
        <w:t>8482)</w:t>
      </w:r>
      <w:r>
        <w:rPr>
          <w:rFonts w:ascii="Times New Roman" w:hAnsi="Times New Roman"/>
          <w:color w:val="000000"/>
          <w:sz w:val="24"/>
        </w:rPr>
        <w:t xml:space="preserve"> 97-20-11</w:t>
      </w:r>
      <w:r>
        <w:rPr>
          <w:rFonts w:ascii="Times New Roman" w:hAnsi="Times New Roman"/>
          <w:color w:val="000000"/>
          <w:sz w:val="24"/>
        </w:rPr>
        <w:t xml:space="preserve">, факс: 8/8482/285952, e-mail: </w:t>
      </w:r>
      <w:r>
        <w:rPr>
          <w:rFonts w:ascii="Times New Roman" w:hAnsi="Times New Roman"/>
          <w:color w:val="000000"/>
          <w:sz w:val="24"/>
        </w:rPr>
        <w:t>i</w:t>
      </w:r>
      <w:r>
        <w:rPr>
          <w:rFonts w:ascii="Times New Roman" w:hAnsi="Times New Roman"/>
          <w:color w:val="000000"/>
          <w:sz w:val="24"/>
        </w:rPr>
        <w:t>6382</w:t>
      </w:r>
      <w:r>
        <w:rPr>
          <w:rFonts w:ascii="Times New Roman" w:hAnsi="Times New Roman"/>
          <w:color w:val="000000"/>
          <w:sz w:val="24"/>
        </w:rPr>
        <w:t>@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nalog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.</w:t>
      </w:r>
    </w:p>
    <w:p w14:paraId="8B000000">
      <w:pPr>
        <w:pStyle w:val="Style_4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Конкурс планируется провести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07 </w:t>
      </w:r>
      <w:r>
        <w:rPr>
          <w:rFonts w:ascii="Times New Roman" w:hAnsi="Times New Roman"/>
          <w:color w:val="000000"/>
          <w:sz w:val="24"/>
        </w:rPr>
        <w:t>мая</w:t>
      </w:r>
      <w:r>
        <w:rPr>
          <w:rFonts w:ascii="Times New Roman" w:hAnsi="Times New Roman"/>
          <w:color w:val="000000"/>
          <w:sz w:val="24"/>
        </w:rPr>
        <w:t xml:space="preserve"> 20</w:t>
      </w:r>
      <w:r>
        <w:rPr>
          <w:rFonts w:ascii="Times New Roman" w:hAnsi="Times New Roman"/>
          <w:color w:val="000000"/>
          <w:sz w:val="24"/>
        </w:rPr>
        <w:t xml:space="preserve">20 </w:t>
      </w:r>
      <w:r>
        <w:rPr>
          <w:rFonts w:ascii="Times New Roman" w:hAnsi="Times New Roman"/>
          <w:color w:val="000000"/>
          <w:sz w:val="24"/>
        </w:rPr>
        <w:t xml:space="preserve">года в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часов</w:t>
      </w:r>
      <w:r>
        <w:rPr>
          <w:rFonts w:ascii="Times New Roman" w:hAnsi="Times New Roman"/>
          <w:color w:val="000000"/>
          <w:sz w:val="24"/>
        </w:rPr>
        <w:t xml:space="preserve"> 00</w:t>
      </w:r>
      <w:r>
        <w:rPr>
          <w:rFonts w:ascii="Times New Roman" w:hAnsi="Times New Roman"/>
          <w:color w:val="000000"/>
          <w:sz w:val="24"/>
        </w:rPr>
        <w:t xml:space="preserve"> минут по адресу: </w:t>
      </w:r>
      <w:r>
        <w:rPr>
          <w:rFonts w:ascii="Times New Roman" w:hAnsi="Times New Roman"/>
          <w:color w:val="000000"/>
          <w:sz w:val="24"/>
        </w:rPr>
        <w:t>445021, г</w:t>
      </w:r>
      <w:r>
        <w:rPr>
          <w:rFonts w:ascii="Times New Roman" w:hAnsi="Times New Roman"/>
          <w:color w:val="000000"/>
          <w:sz w:val="24"/>
        </w:rPr>
        <w:t>. Тольятти, ул. Голосова, 32а.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Контактные телефоны: +7(8482) </w:t>
      </w:r>
      <w:r>
        <w:rPr>
          <w:rFonts w:ascii="Times New Roman" w:hAnsi="Times New Roman"/>
          <w:color w:val="000000"/>
          <w:sz w:val="24"/>
        </w:rPr>
        <w:t>97-20-11.</w:t>
      </w:r>
    </w:p>
    <w:sectPr>
      <w:headerReference r:id="rId1" w:type="default"/>
      <w:pgSz w:h="16838" w:w="11906"/>
      <w:pgMar w:bottom="1134" w:footer="709" w:gutter="0" w:header="709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Body Text Indent 3"/>
    <w:basedOn w:val="Style_6"/>
    <w:link w:val="Style_9_ch"/>
    <w:pPr>
      <w:spacing w:after="120"/>
      <w:ind w:firstLine="0" w:left="283"/>
    </w:pPr>
    <w:rPr>
      <w:sz w:val="16"/>
    </w:rPr>
  </w:style>
  <w:style w:styleId="Style_9_ch" w:type="character">
    <w:name w:val="Body Text Indent 3"/>
    <w:basedOn w:val="Style_6_ch"/>
    <w:link w:val="Style_9"/>
    <w:rPr>
      <w:sz w:val="16"/>
    </w:rPr>
  </w:style>
  <w:style w:styleId="Style_10" w:type="paragraph">
    <w:name w:val="footer"/>
    <w:basedOn w:val="Style_6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6_ch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next w:val="Style_6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Основной шрифт"/>
    <w:link w:val="Style_14_ch"/>
  </w:style>
  <w:style w:styleId="Style_14_ch" w:type="character">
    <w:name w:val="Основной шрифт"/>
    <w:link w:val="Style_14"/>
  </w:style>
  <w:style w:styleId="Style_15" w:type="paragraph">
    <w:name w:val="Основной текст2"/>
    <w:basedOn w:val="Style_6"/>
    <w:link w:val="Style_15_ch"/>
    <w:pPr>
      <w:widowControl w:val="0"/>
      <w:spacing w:before="420" w:line="274" w:lineRule="exact"/>
      <w:ind/>
      <w:jc w:val="both"/>
    </w:pPr>
    <w:rPr>
      <w:spacing w:val="2"/>
      <w:sz w:val="21"/>
    </w:rPr>
  </w:style>
  <w:style w:styleId="Style_15_ch" w:type="character">
    <w:name w:val="Основной текст2"/>
    <w:basedOn w:val="Style_6_ch"/>
    <w:link w:val="Style_15"/>
    <w:rPr>
      <w:spacing w:val="2"/>
      <w:sz w:val="21"/>
    </w:rPr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Body Text 3"/>
    <w:basedOn w:val="Style_6"/>
    <w:link w:val="Style_17_ch"/>
    <w:pPr>
      <w:spacing w:after="120"/>
      <w:ind/>
    </w:pPr>
    <w:rPr>
      <w:sz w:val="16"/>
    </w:rPr>
  </w:style>
  <w:style w:styleId="Style_17_ch" w:type="character">
    <w:name w:val="Body Text 3"/>
    <w:basedOn w:val="Style_6_ch"/>
    <w:link w:val="Style_17"/>
    <w:rPr>
      <w:sz w:val="16"/>
    </w:rPr>
  </w:style>
  <w:style w:styleId="Style_18" w:type="paragraph">
    <w:name w:val="toc 3"/>
    <w:next w:val="Style_6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Body Text Indent"/>
    <w:basedOn w:val="Style_6"/>
    <w:link w:val="Style_19_ch"/>
    <w:pPr>
      <w:spacing w:after="120"/>
      <w:ind w:firstLine="0" w:left="283"/>
    </w:pPr>
  </w:style>
  <w:style w:styleId="Style_19_ch" w:type="character">
    <w:name w:val="Body Text Indent"/>
    <w:basedOn w:val="Style_6_ch"/>
    <w:link w:val="Style_19"/>
  </w:style>
  <w:style w:styleId="Style_20" w:type="paragraph">
    <w:name w:val="Абзац списка1"/>
    <w:basedOn w:val="Style_6"/>
    <w:next w:val="Style_21"/>
    <w:link w:val="Style_20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Абзац списка1"/>
    <w:basedOn w:val="Style_6_ch"/>
    <w:link w:val="Style_20"/>
    <w:rPr>
      <w:rFonts w:ascii="Calibri" w:hAnsi="Calibri"/>
      <w:sz w:val="22"/>
    </w:rPr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/>
      <w:jc w:val="left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PlusNormal"/>
    <w:link w:val="Style_28_ch"/>
    <w:pPr>
      <w:widowControl w:val="0"/>
      <w:ind/>
    </w:pPr>
    <w:rPr>
      <w:rFonts w:ascii="Calibri" w:hAnsi="Calibri"/>
      <w:sz w:val="22"/>
    </w:rPr>
  </w:style>
  <w:style w:styleId="Style_28_ch" w:type="character">
    <w:name w:val="ConsPlusNormal"/>
    <w:link w:val="Style_28"/>
    <w:rPr>
      <w:rFonts w:ascii="Calibri" w:hAnsi="Calibri"/>
      <w:sz w:val="22"/>
    </w:rPr>
  </w:style>
  <w:style w:styleId="Style_21" w:type="paragraph">
    <w:name w:val="List Paragraph"/>
    <w:basedOn w:val="Style_6"/>
    <w:link w:val="Style_21_ch"/>
    <w:pPr>
      <w:ind w:firstLine="0" w:left="708"/>
    </w:pPr>
  </w:style>
  <w:style w:styleId="Style_21_ch" w:type="character">
    <w:name w:val="List Paragraph"/>
    <w:basedOn w:val="Style_6_ch"/>
    <w:link w:val="Style_21"/>
  </w:style>
  <w:style w:styleId="Style_29" w:type="paragraph">
    <w:name w:val="toc 9"/>
    <w:next w:val="Style_6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toc 8"/>
    <w:next w:val="Style_6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toc 5"/>
    <w:next w:val="Style_6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2" w:type="paragraph">
    <w:name w:val="Body Text"/>
    <w:basedOn w:val="Style_6"/>
    <w:link w:val="Style_2_ch"/>
    <w:pPr>
      <w:spacing w:after="120"/>
      <w:ind/>
    </w:pPr>
  </w:style>
  <w:style w:styleId="Style_2_ch" w:type="character">
    <w:name w:val="Body Text"/>
    <w:basedOn w:val="Style_6_ch"/>
    <w:link w:val="Style_2"/>
  </w:style>
  <w:style w:styleId="Style_33" w:type="paragraph">
    <w:name w:val="Subtitle"/>
    <w:next w:val="Style_6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34" w:type="paragraph">
    <w:name w:val="toc 10"/>
    <w:next w:val="Style_6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next w:val="Style_6"/>
    <w:link w:val="Style_35_ch"/>
    <w:uiPriority w:val="10"/>
    <w:qFormat/>
    <w:rPr>
      <w:rFonts w:ascii="XO Thames" w:hAnsi="XO Thames"/>
      <w:b w:val="1"/>
      <w:sz w:val="52"/>
    </w:rPr>
  </w:style>
  <w:style w:styleId="Style_35_ch" w:type="character">
    <w:name w:val="Title"/>
    <w:link w:val="Style_35"/>
    <w:rPr>
      <w:rFonts w:ascii="XO Thames" w:hAnsi="XO Thames"/>
      <w:b w:val="1"/>
      <w:sz w:val="52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